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1EB46" w14:textId="75D3BB88" w:rsidR="00987077" w:rsidRDefault="00153458" w:rsidP="006B6FCA">
      <w:pPr>
        <w:jc w:val="center"/>
        <w:rPr>
          <w:b/>
          <w:bCs/>
          <w:u w:val="single"/>
        </w:rPr>
      </w:pPr>
      <w:r w:rsidRPr="00CA64C1">
        <w:rPr>
          <w:noProof/>
        </w:rPr>
        <w:drawing>
          <wp:inline distT="0" distB="0" distL="0" distR="0" wp14:anchorId="56CE504F" wp14:editId="43EBC2F0">
            <wp:extent cx="4826000" cy="1835150"/>
            <wp:effectExtent l="114300" t="114300" r="152400" b="158750"/>
            <wp:docPr id="79221165" name="Picture 4" descr="A logo with text and ray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21165" name="Picture 4" descr="A logo with text and ray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823" cy="1835463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glow rad="101600">
                        <a:srgbClr val="FF2F92"/>
                      </a:glow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DBD7EFB" w14:textId="77777777" w:rsidR="00914083" w:rsidRDefault="00914083" w:rsidP="00914083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210A0254" w14:textId="7652AD15" w:rsidR="00D83D18" w:rsidRPr="00D83D18" w:rsidRDefault="006467C5" w:rsidP="006467C5">
      <w:pPr>
        <w:jc w:val="center"/>
      </w:pPr>
      <w:r w:rsidRPr="006467C5">
        <w:rPr>
          <w:bCs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Microdermabrasion Post-Treatment </w:t>
      </w:r>
      <w:r w:rsidR="00171474">
        <w:rPr>
          <w:bCs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Information</w:t>
      </w:r>
    </w:p>
    <w:p w14:paraId="31CAD1E1" w14:textId="662C8AB5" w:rsidR="006467C5" w:rsidRPr="006467C5" w:rsidRDefault="006467C5" w:rsidP="006467C5">
      <w:pPr>
        <w:pStyle w:val="NoSpacing"/>
        <w:numPr>
          <w:ilvl w:val="0"/>
          <w:numId w:val="5"/>
        </w:numPr>
        <w:spacing w:line="480" w:lineRule="auto"/>
      </w:pPr>
      <w:r w:rsidRPr="006467C5">
        <w:t>Moisturizers and sunscreen should be applied before leaving the treatment room. Use a strong moisturizer along with sun block SPF 30</w:t>
      </w:r>
      <w:r>
        <w:t>+</w:t>
      </w:r>
      <w:r w:rsidRPr="006467C5">
        <w:t xml:space="preserve"> daily. Reapply sunscreen several times during the day, as needed, and avoid direct sunlight for a minimum of </w:t>
      </w:r>
      <w:r>
        <w:t>72 hours</w:t>
      </w:r>
      <w:r w:rsidRPr="006467C5">
        <w:t>.</w:t>
      </w:r>
      <w:r>
        <w:t xml:space="preserve"> We recommend Revision</w:t>
      </w:r>
      <w:r w:rsidR="00171474">
        <w:t xml:space="preserve"> Skincare</w:t>
      </w:r>
      <w:r>
        <w:rPr>
          <w:rFonts w:cstheme="minorHAnsi"/>
        </w:rPr>
        <w:t>®</w:t>
      </w:r>
      <w:r>
        <w:t xml:space="preserve"> Intellishade TruPhysical or CeraVe</w:t>
      </w:r>
      <w:r>
        <w:rPr>
          <w:rFonts w:cstheme="minorHAnsi"/>
        </w:rPr>
        <w:t>®.</w:t>
      </w:r>
    </w:p>
    <w:p w14:paraId="4CE2700A" w14:textId="3B7CD649" w:rsidR="006467C5" w:rsidRPr="006467C5" w:rsidRDefault="006467C5" w:rsidP="006467C5">
      <w:pPr>
        <w:pStyle w:val="NoSpacing"/>
        <w:numPr>
          <w:ilvl w:val="0"/>
          <w:numId w:val="5"/>
        </w:numPr>
        <w:spacing w:line="480" w:lineRule="auto"/>
      </w:pPr>
      <w:r w:rsidRPr="006467C5">
        <w:t>It is normal to feel a slight wind/sunburn feeling or mild redness for the first 24 hours; this will resolve quickly.</w:t>
      </w:r>
    </w:p>
    <w:p w14:paraId="4AE0F188" w14:textId="77777777" w:rsidR="00171474" w:rsidRDefault="006467C5" w:rsidP="006467C5">
      <w:pPr>
        <w:pStyle w:val="NoSpacing"/>
        <w:numPr>
          <w:ilvl w:val="0"/>
          <w:numId w:val="5"/>
        </w:numPr>
        <w:spacing w:line="480" w:lineRule="auto"/>
      </w:pPr>
      <w:r w:rsidRPr="006467C5">
        <w:t xml:space="preserve">You may notice mild peeling 3-4 days after the treatment; this will </w:t>
      </w:r>
      <w:r>
        <w:t xml:space="preserve">typically </w:t>
      </w:r>
      <w:r w:rsidRPr="006467C5">
        <w:t>resolve within 24 hours.</w:t>
      </w:r>
    </w:p>
    <w:p w14:paraId="25F11E87" w14:textId="790EE12A" w:rsidR="006467C5" w:rsidRPr="006467C5" w:rsidRDefault="006467C5" w:rsidP="006467C5">
      <w:pPr>
        <w:pStyle w:val="NoSpacing"/>
        <w:numPr>
          <w:ilvl w:val="0"/>
          <w:numId w:val="5"/>
        </w:numPr>
        <w:spacing w:line="480" w:lineRule="auto"/>
      </w:pPr>
      <w:r>
        <w:t>Mild breakouts may occur after your first few treatments.</w:t>
      </w:r>
    </w:p>
    <w:p w14:paraId="2E2CF44A" w14:textId="77777777" w:rsidR="006467C5" w:rsidRPr="006467C5" w:rsidRDefault="006467C5" w:rsidP="006467C5">
      <w:pPr>
        <w:pStyle w:val="NoSpacing"/>
        <w:numPr>
          <w:ilvl w:val="0"/>
          <w:numId w:val="5"/>
        </w:numPr>
        <w:spacing w:line="480" w:lineRule="auto"/>
      </w:pPr>
      <w:r w:rsidRPr="006467C5">
        <w:t>Avoid swimming in chlorinated pools, excessive sweating, saunas, steam rooms, or hot showers the day of the treatment.</w:t>
      </w:r>
    </w:p>
    <w:p w14:paraId="0DA48D28" w14:textId="77777777" w:rsidR="006467C5" w:rsidRPr="006467C5" w:rsidRDefault="006467C5" w:rsidP="006467C5">
      <w:pPr>
        <w:pStyle w:val="NoSpacing"/>
        <w:numPr>
          <w:ilvl w:val="0"/>
          <w:numId w:val="5"/>
        </w:numPr>
        <w:spacing w:line="480" w:lineRule="auto"/>
      </w:pPr>
      <w:r w:rsidRPr="006467C5">
        <w:t>Avoid tanning beds for a minimum of 14 days after the treatment.</w:t>
      </w:r>
    </w:p>
    <w:p w14:paraId="7CC7FBF0" w14:textId="3CB8A52A" w:rsidR="006467C5" w:rsidRPr="006467C5" w:rsidRDefault="006467C5" w:rsidP="006467C5">
      <w:pPr>
        <w:pStyle w:val="NoSpacing"/>
        <w:numPr>
          <w:ilvl w:val="0"/>
          <w:numId w:val="5"/>
        </w:numPr>
        <w:spacing w:line="480" w:lineRule="auto"/>
      </w:pPr>
      <w:r w:rsidRPr="006467C5">
        <w:t xml:space="preserve">Waxing of the treated areas should be avoided for </w:t>
      </w:r>
      <w:r>
        <w:t>14 days</w:t>
      </w:r>
      <w:r w:rsidRPr="006467C5">
        <w:t xml:space="preserve"> after the treatment.</w:t>
      </w:r>
    </w:p>
    <w:p w14:paraId="1F19202C" w14:textId="509C9360" w:rsidR="006467C5" w:rsidRDefault="006467C5" w:rsidP="006467C5">
      <w:pPr>
        <w:pStyle w:val="NoSpacing"/>
        <w:numPr>
          <w:ilvl w:val="0"/>
          <w:numId w:val="5"/>
        </w:numPr>
        <w:spacing w:line="480" w:lineRule="auto"/>
      </w:pPr>
      <w:r w:rsidRPr="006467C5">
        <w:t>Avoid products with active ingredients including retinoic acids and glycolic acids for 48</w:t>
      </w:r>
      <w:r>
        <w:t>-72</w:t>
      </w:r>
      <w:r w:rsidRPr="006467C5">
        <w:t xml:space="preserve"> hours after the treatment.</w:t>
      </w:r>
    </w:p>
    <w:p w14:paraId="0F62D58B" w14:textId="40769F4E" w:rsidR="006467C5" w:rsidRDefault="006467C5" w:rsidP="006467C5">
      <w:pPr>
        <w:pStyle w:val="NoSpacing"/>
        <w:numPr>
          <w:ilvl w:val="0"/>
          <w:numId w:val="5"/>
        </w:numPr>
        <w:spacing w:line="480" w:lineRule="auto"/>
      </w:pPr>
      <w:r>
        <w:t>Cleanse your face with a gentle cleanser morning and night. We recommend Revision Skincare</w:t>
      </w:r>
      <w:r>
        <w:rPr>
          <w:rFonts w:cstheme="minorHAnsi"/>
        </w:rPr>
        <w:t>®</w:t>
      </w:r>
      <w:r>
        <w:t xml:space="preserve"> Papaya Enzyme Cleanser.</w:t>
      </w:r>
    </w:p>
    <w:p w14:paraId="2193A425" w14:textId="77E835E4" w:rsidR="006467C5" w:rsidRDefault="006467C5" w:rsidP="006467C5">
      <w:pPr>
        <w:pStyle w:val="NoSpacing"/>
        <w:numPr>
          <w:ilvl w:val="0"/>
          <w:numId w:val="5"/>
        </w:numPr>
        <w:spacing w:line="480" w:lineRule="auto"/>
      </w:pPr>
      <w:r>
        <w:t xml:space="preserve">Initial treatments should be repeated every 2 weeks unless otherwise specified by the provider. Maintenance treatments can be scheduled every 4 weeks to sustain the level of rejuvenation the skin has developed. </w:t>
      </w:r>
    </w:p>
    <w:p w14:paraId="6FEA87B2" w14:textId="65C515D2" w:rsidR="006C2CAE" w:rsidRPr="00153458" w:rsidRDefault="006467C5" w:rsidP="00153458">
      <w:pPr>
        <w:pStyle w:val="NoSpacing"/>
        <w:spacing w:line="480" w:lineRule="auto"/>
        <w:jc w:val="center"/>
        <w:rPr>
          <w:i/>
          <w:iCs/>
        </w:rPr>
      </w:pPr>
      <w:r w:rsidRPr="006467C5">
        <w:rPr>
          <w:i/>
          <w:iCs/>
        </w:rPr>
        <w:t>Should you have any questions and/or concerns, please contact us at (912) 592-9140.</w:t>
      </w:r>
    </w:p>
    <w:sectPr w:rsidR="006C2CAE" w:rsidRPr="00153458" w:rsidSect="00DC6472">
      <w:footerReference w:type="default" r:id="rId8"/>
      <w:pgSz w:w="12240" w:h="15840" w:code="1"/>
      <w:pgMar w:top="288" w:right="720" w:bottom="288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6731F" w14:textId="77777777" w:rsidR="00C579CC" w:rsidRDefault="00C579CC" w:rsidP="00C579CC">
      <w:pPr>
        <w:spacing w:after="0" w:line="240" w:lineRule="auto"/>
      </w:pPr>
      <w:r>
        <w:separator/>
      </w:r>
    </w:p>
  </w:endnote>
  <w:endnote w:type="continuationSeparator" w:id="0">
    <w:p w14:paraId="21CD12A0" w14:textId="77777777" w:rsidR="00C579CC" w:rsidRDefault="00C579CC" w:rsidP="00C57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47C41" w14:textId="4E5A0CDD" w:rsidR="008949EE" w:rsidRPr="00FA2EF1" w:rsidRDefault="00A5784D" w:rsidP="008949EE">
    <w:pPr>
      <w:pStyle w:val="Footer"/>
      <w:rPr>
        <w:b/>
        <w:bCs/>
      </w:rPr>
    </w:pPr>
    <w:r>
      <w:ptab w:relativeTo="margin" w:alignment="center" w:leader="none"/>
    </w:r>
    <w:r w:rsidR="004E0289" w:rsidRPr="00FA2EF1">
      <w:rPr>
        <w:b/>
        <w:bCs/>
      </w:rPr>
      <w:t>Mallory O’Brien, FNP-C</w:t>
    </w:r>
    <w:r w:rsidR="004E0289" w:rsidRPr="00FA2EF1">
      <w:rPr>
        <w:b/>
        <w:bCs/>
      </w:rPr>
      <w:tab/>
    </w:r>
    <w:r w:rsidR="004E0289" w:rsidRPr="00FA2EF1">
      <w:rPr>
        <w:b/>
        <w:bCs/>
      </w:rPr>
      <w:ptab w:relativeTo="margin" w:alignment="center" w:leader="none"/>
    </w:r>
    <w:r w:rsidR="004E0289" w:rsidRPr="00FA2EF1">
      <w:rPr>
        <w:b/>
        <w:bCs/>
      </w:rPr>
      <w:t>101 Bowens Mill Rd. Suite H</w:t>
    </w:r>
    <w:r w:rsidR="006068F4" w:rsidRPr="00FA2EF1">
      <w:rPr>
        <w:b/>
        <w:bCs/>
      </w:rPr>
      <w:t>, Douglas, GA</w:t>
    </w:r>
  </w:p>
  <w:p w14:paraId="0982E093" w14:textId="690B1301" w:rsidR="004E0289" w:rsidRPr="00FA2EF1" w:rsidRDefault="008949EE" w:rsidP="008949EE">
    <w:pPr>
      <w:pStyle w:val="Footer"/>
      <w:rPr>
        <w:b/>
        <w:bCs/>
      </w:rPr>
    </w:pPr>
    <w:r w:rsidRPr="00FA2EF1">
      <w:rPr>
        <w:b/>
        <w:bCs/>
      </w:rPr>
      <w:tab/>
      <w:t xml:space="preserve">                          </w:t>
    </w:r>
    <w:r w:rsidR="006068F4" w:rsidRPr="00FA2EF1">
      <w:rPr>
        <w:b/>
        <w:bCs/>
      </w:rPr>
      <w:t>(912) 592-9140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247C0" w14:textId="77777777" w:rsidR="00C579CC" w:rsidRDefault="00C579CC" w:rsidP="00C579CC">
      <w:pPr>
        <w:spacing w:after="0" w:line="240" w:lineRule="auto"/>
      </w:pPr>
      <w:r>
        <w:separator/>
      </w:r>
    </w:p>
  </w:footnote>
  <w:footnote w:type="continuationSeparator" w:id="0">
    <w:p w14:paraId="138F023F" w14:textId="77777777" w:rsidR="00C579CC" w:rsidRDefault="00C579CC" w:rsidP="00C57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454CB"/>
    <w:multiLevelType w:val="hybridMultilevel"/>
    <w:tmpl w:val="7D7222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E7265"/>
    <w:multiLevelType w:val="hybridMultilevel"/>
    <w:tmpl w:val="CAA01A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A0CC2"/>
    <w:multiLevelType w:val="hybridMultilevel"/>
    <w:tmpl w:val="29C489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F1405"/>
    <w:multiLevelType w:val="hybridMultilevel"/>
    <w:tmpl w:val="5B542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E6C8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05009312">
    <w:abstractNumId w:val="3"/>
  </w:num>
  <w:num w:numId="2" w16cid:durableId="1987395482">
    <w:abstractNumId w:val="1"/>
  </w:num>
  <w:num w:numId="3" w16cid:durableId="2099213263">
    <w:abstractNumId w:val="0"/>
  </w:num>
  <w:num w:numId="4" w16cid:durableId="1738354355">
    <w:abstractNumId w:val="4"/>
  </w:num>
  <w:num w:numId="5" w16cid:durableId="1183546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CA"/>
    <w:rsid w:val="000F48CC"/>
    <w:rsid w:val="00112177"/>
    <w:rsid w:val="001217AD"/>
    <w:rsid w:val="00142739"/>
    <w:rsid w:val="00153458"/>
    <w:rsid w:val="00171474"/>
    <w:rsid w:val="001A3AED"/>
    <w:rsid w:val="0025345B"/>
    <w:rsid w:val="002536AC"/>
    <w:rsid w:val="002603BA"/>
    <w:rsid w:val="002C5ECF"/>
    <w:rsid w:val="002F11E4"/>
    <w:rsid w:val="00352DB6"/>
    <w:rsid w:val="003767F4"/>
    <w:rsid w:val="004E0289"/>
    <w:rsid w:val="005A10A0"/>
    <w:rsid w:val="005C624D"/>
    <w:rsid w:val="006068F4"/>
    <w:rsid w:val="00611076"/>
    <w:rsid w:val="006467C5"/>
    <w:rsid w:val="006730DF"/>
    <w:rsid w:val="006744CF"/>
    <w:rsid w:val="006938EF"/>
    <w:rsid w:val="006B6FCA"/>
    <w:rsid w:val="006C2CAE"/>
    <w:rsid w:val="00737CA0"/>
    <w:rsid w:val="0075714F"/>
    <w:rsid w:val="0080639D"/>
    <w:rsid w:val="00886992"/>
    <w:rsid w:val="008949EE"/>
    <w:rsid w:val="008C62A4"/>
    <w:rsid w:val="00914083"/>
    <w:rsid w:val="00924669"/>
    <w:rsid w:val="00964E6F"/>
    <w:rsid w:val="00982EC0"/>
    <w:rsid w:val="00987077"/>
    <w:rsid w:val="00A5784D"/>
    <w:rsid w:val="00AA6A60"/>
    <w:rsid w:val="00AB1F76"/>
    <w:rsid w:val="00B13E95"/>
    <w:rsid w:val="00B43394"/>
    <w:rsid w:val="00B8540F"/>
    <w:rsid w:val="00C579CC"/>
    <w:rsid w:val="00CB054E"/>
    <w:rsid w:val="00D50894"/>
    <w:rsid w:val="00D62674"/>
    <w:rsid w:val="00D83D18"/>
    <w:rsid w:val="00DB63D2"/>
    <w:rsid w:val="00DC6472"/>
    <w:rsid w:val="00E307B7"/>
    <w:rsid w:val="00FA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A74A43"/>
  <w15:chartTrackingRefBased/>
  <w15:docId w15:val="{BCA4E8E7-87DE-42BE-9D9A-3F0DC77B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9CC"/>
  </w:style>
  <w:style w:type="paragraph" w:styleId="Footer">
    <w:name w:val="footer"/>
    <w:basedOn w:val="Normal"/>
    <w:link w:val="FooterChar"/>
    <w:uiPriority w:val="99"/>
    <w:unhideWhenUsed/>
    <w:rsid w:val="00C5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9CC"/>
  </w:style>
  <w:style w:type="paragraph" w:styleId="NoSpacing">
    <w:name w:val="No Spacing"/>
    <w:uiPriority w:val="1"/>
    <w:qFormat/>
    <w:rsid w:val="0098707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6467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7C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O’Brien</dc:creator>
  <cp:keywords/>
  <dc:description/>
  <cp:lastModifiedBy>Mallory O’Brien</cp:lastModifiedBy>
  <cp:revision>3</cp:revision>
  <cp:lastPrinted>2024-02-06T11:27:00Z</cp:lastPrinted>
  <dcterms:created xsi:type="dcterms:W3CDTF">2024-02-03T15:10:00Z</dcterms:created>
  <dcterms:modified xsi:type="dcterms:W3CDTF">2024-02-06T11:27:00Z</dcterms:modified>
</cp:coreProperties>
</file>